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2B8" w:rsidRPr="00054B6B" w:rsidRDefault="00F522B8" w:rsidP="00F522B8">
      <w:pPr>
        <w:keepNext/>
        <w:pBdr>
          <w:top w:val="none" w:sz="0" w:space="0" w:color="000000"/>
          <w:left w:val="none" w:sz="0" w:space="0" w:color="000000"/>
          <w:bottom w:val="single" w:sz="8" w:space="1" w:color="000080"/>
          <w:right w:val="none" w:sz="0" w:space="0" w:color="000000"/>
        </w:pBdr>
        <w:tabs>
          <w:tab w:val="left" w:pos="0"/>
          <w:tab w:val="left" w:pos="567"/>
        </w:tabs>
        <w:spacing w:before="57" w:after="57" w:line="240" w:lineRule="auto"/>
        <w:ind w:left="0" w:hanging="2"/>
        <w:rPr>
          <w:rFonts w:ascii="Arial" w:eastAsia="Arial" w:hAnsi="Arial" w:cs="Arial"/>
          <w:b/>
          <w:color w:val="002060"/>
          <w:sz w:val="24"/>
          <w:lang w:val="el-GR"/>
        </w:rPr>
      </w:pPr>
      <w:r w:rsidRPr="00054B6B">
        <w:rPr>
          <w:rFonts w:ascii="Arial" w:eastAsia="Arial" w:hAnsi="Arial" w:cs="Arial"/>
          <w:b/>
          <w:color w:val="002060"/>
          <w:sz w:val="24"/>
          <w:lang w:val="el-GR"/>
        </w:rPr>
        <w:t xml:space="preserve">ΠΑΡΑΡΤΗΜΑ </w:t>
      </w:r>
      <w:r>
        <w:rPr>
          <w:rFonts w:ascii="Arial" w:eastAsia="Arial" w:hAnsi="Arial" w:cs="Arial"/>
          <w:b/>
          <w:color w:val="002060"/>
          <w:sz w:val="24"/>
        </w:rPr>
        <w:t>VI</w:t>
      </w:r>
      <w:r w:rsidRPr="00054B6B">
        <w:rPr>
          <w:rFonts w:ascii="Arial" w:eastAsia="Arial" w:hAnsi="Arial" w:cs="Arial"/>
          <w:b/>
          <w:color w:val="002060"/>
          <w:sz w:val="24"/>
          <w:lang w:val="el-GR"/>
        </w:rPr>
        <w:t xml:space="preserve"> – Υπόδειγμα Οικονομικής Προσφοράς (Προσαρμοσμένο από την Αναθέτουσα Αρχή)</w:t>
      </w:r>
    </w:p>
    <w:p w:rsidR="00F522B8" w:rsidRPr="00054B6B" w:rsidRDefault="00F522B8" w:rsidP="00F522B8">
      <w:pPr>
        <w:pBdr>
          <w:top w:val="nil"/>
          <w:left w:val="nil"/>
          <w:bottom w:val="nil"/>
          <w:right w:val="nil"/>
          <w:between w:val="nil"/>
        </w:pBdr>
        <w:tabs>
          <w:tab w:val="left" w:pos="3385"/>
        </w:tabs>
        <w:spacing w:after="0" w:line="240" w:lineRule="auto"/>
        <w:ind w:left="0" w:hanging="2"/>
        <w:rPr>
          <w:b/>
          <w:color w:val="000000"/>
          <w:szCs w:val="22"/>
          <w:lang w:val="el-GR"/>
        </w:rPr>
      </w:pPr>
      <w:r w:rsidRPr="00054B6B">
        <w:rPr>
          <w:b/>
          <w:color w:val="000000"/>
          <w:szCs w:val="22"/>
          <w:lang w:val="el-GR"/>
        </w:rPr>
        <w:t>Στοιχεία Προσφέροντος</w:t>
      </w:r>
    </w:p>
    <w:p w:rsidR="00F522B8" w:rsidRPr="00054B6B" w:rsidRDefault="00F522B8" w:rsidP="00F522B8">
      <w:pPr>
        <w:pBdr>
          <w:top w:val="nil"/>
          <w:left w:val="nil"/>
          <w:bottom w:val="nil"/>
          <w:right w:val="nil"/>
          <w:between w:val="nil"/>
        </w:pBdr>
        <w:tabs>
          <w:tab w:val="left" w:pos="3385"/>
        </w:tabs>
        <w:spacing w:after="0" w:line="240" w:lineRule="auto"/>
        <w:ind w:left="0" w:hanging="2"/>
        <w:rPr>
          <w:color w:val="000000"/>
          <w:szCs w:val="22"/>
          <w:lang w:val="el-GR"/>
        </w:rPr>
      </w:pPr>
      <w:r w:rsidRPr="00054B6B">
        <w:rPr>
          <w:color w:val="000000"/>
          <w:szCs w:val="22"/>
          <w:lang w:val="el-GR"/>
        </w:rPr>
        <w:t>Επωνυμία:</w:t>
      </w:r>
      <w:r w:rsidRPr="00054B6B">
        <w:rPr>
          <w:color w:val="000000"/>
          <w:szCs w:val="22"/>
          <w:lang w:val="el-GR"/>
        </w:rPr>
        <w:tab/>
        <w:t>…………</w:t>
      </w:r>
    </w:p>
    <w:p w:rsidR="00F522B8" w:rsidRPr="00054B6B" w:rsidRDefault="00F522B8" w:rsidP="00F522B8">
      <w:pPr>
        <w:pBdr>
          <w:top w:val="nil"/>
          <w:left w:val="nil"/>
          <w:bottom w:val="nil"/>
          <w:right w:val="nil"/>
          <w:between w:val="nil"/>
        </w:pBdr>
        <w:tabs>
          <w:tab w:val="left" w:pos="3385"/>
        </w:tabs>
        <w:spacing w:after="0" w:line="240" w:lineRule="auto"/>
        <w:ind w:left="0" w:hanging="2"/>
        <w:rPr>
          <w:color w:val="000000"/>
          <w:szCs w:val="22"/>
          <w:lang w:val="el-GR"/>
        </w:rPr>
      </w:pPr>
      <w:r w:rsidRPr="00054B6B">
        <w:rPr>
          <w:color w:val="000000"/>
          <w:szCs w:val="22"/>
          <w:lang w:val="el-GR"/>
        </w:rPr>
        <w:t>Διεύθυνση:</w:t>
      </w:r>
      <w:r w:rsidRPr="00054B6B">
        <w:rPr>
          <w:color w:val="000000"/>
          <w:szCs w:val="22"/>
          <w:lang w:val="el-GR"/>
        </w:rPr>
        <w:tab/>
        <w:t>…………</w:t>
      </w:r>
    </w:p>
    <w:p w:rsidR="00F522B8" w:rsidRPr="00DB7421" w:rsidRDefault="00F522B8" w:rsidP="00F522B8">
      <w:pPr>
        <w:pBdr>
          <w:top w:val="nil"/>
          <w:left w:val="nil"/>
          <w:bottom w:val="nil"/>
          <w:right w:val="nil"/>
          <w:between w:val="nil"/>
        </w:pBdr>
        <w:tabs>
          <w:tab w:val="left" w:pos="3385"/>
          <w:tab w:val="left" w:pos="5224"/>
          <w:tab w:val="left" w:pos="6654"/>
        </w:tabs>
        <w:spacing w:after="0" w:line="240" w:lineRule="auto"/>
        <w:ind w:left="0" w:hanging="2"/>
        <w:rPr>
          <w:color w:val="000000"/>
          <w:szCs w:val="22"/>
          <w:lang w:val="el-GR"/>
        </w:rPr>
      </w:pPr>
      <w:r w:rsidRPr="00054B6B">
        <w:rPr>
          <w:color w:val="000000"/>
          <w:szCs w:val="22"/>
          <w:lang w:val="el-GR"/>
        </w:rPr>
        <w:t>Τηλέφωνο:</w:t>
      </w:r>
      <w:r w:rsidRPr="00054B6B">
        <w:rPr>
          <w:color w:val="000000"/>
          <w:szCs w:val="22"/>
          <w:lang w:val="el-GR"/>
        </w:rPr>
        <w:tab/>
        <w:t>…………</w:t>
      </w:r>
      <w:r w:rsidRPr="00054B6B">
        <w:rPr>
          <w:color w:val="000000"/>
          <w:szCs w:val="22"/>
          <w:lang w:val="el-GR"/>
        </w:rPr>
        <w:tab/>
      </w:r>
      <w:r w:rsidRPr="00054B6B">
        <w:rPr>
          <w:color w:val="000000"/>
          <w:szCs w:val="22"/>
          <w:lang w:val="el-GR"/>
        </w:rPr>
        <w:tab/>
      </w:r>
      <w:r w:rsidRPr="00DB7421">
        <w:rPr>
          <w:color w:val="000000"/>
          <w:szCs w:val="22"/>
          <w:lang w:val="el-GR"/>
        </w:rPr>
        <w:t>Ημερομηνία:</w:t>
      </w:r>
      <w:r w:rsidRPr="00DB7421">
        <w:rPr>
          <w:color w:val="000000"/>
          <w:szCs w:val="22"/>
          <w:lang w:val="el-GR"/>
        </w:rPr>
        <w:tab/>
        <w:t>…………</w:t>
      </w:r>
    </w:p>
    <w:p w:rsidR="00F522B8" w:rsidRPr="00054B6B" w:rsidRDefault="00F522B8" w:rsidP="00F522B8">
      <w:pPr>
        <w:pBdr>
          <w:top w:val="nil"/>
          <w:left w:val="nil"/>
          <w:bottom w:val="nil"/>
          <w:right w:val="nil"/>
          <w:between w:val="nil"/>
        </w:pBdr>
        <w:tabs>
          <w:tab w:val="left" w:pos="3385"/>
        </w:tabs>
        <w:spacing w:after="0" w:line="240" w:lineRule="auto"/>
        <w:ind w:left="0" w:hanging="2"/>
        <w:rPr>
          <w:color w:val="000000"/>
          <w:szCs w:val="22"/>
          <w:lang w:val="el-GR"/>
        </w:rPr>
      </w:pPr>
      <w:r>
        <w:rPr>
          <w:color w:val="000000"/>
          <w:szCs w:val="22"/>
        </w:rPr>
        <w:t>Fax</w:t>
      </w:r>
      <w:proofErr w:type="gramStart"/>
      <w:r w:rsidRPr="00054B6B">
        <w:rPr>
          <w:color w:val="000000"/>
          <w:szCs w:val="22"/>
          <w:lang w:val="el-GR"/>
        </w:rPr>
        <w:t>:</w:t>
      </w:r>
      <w:r w:rsidRPr="00054B6B">
        <w:rPr>
          <w:color w:val="000000"/>
          <w:szCs w:val="22"/>
          <w:lang w:val="el-GR"/>
        </w:rPr>
        <w:tab/>
        <w:t>…………</w:t>
      </w:r>
      <w:proofErr w:type="gramEnd"/>
    </w:p>
    <w:p w:rsidR="00F522B8" w:rsidRPr="00054B6B" w:rsidRDefault="00F522B8" w:rsidP="00F522B8">
      <w:pPr>
        <w:pBdr>
          <w:top w:val="nil"/>
          <w:left w:val="nil"/>
          <w:bottom w:val="nil"/>
          <w:right w:val="nil"/>
          <w:between w:val="nil"/>
        </w:pBdr>
        <w:tabs>
          <w:tab w:val="left" w:pos="3385"/>
        </w:tabs>
        <w:spacing w:after="0" w:line="240" w:lineRule="auto"/>
        <w:ind w:left="0" w:hanging="2"/>
        <w:rPr>
          <w:color w:val="000000"/>
          <w:szCs w:val="22"/>
          <w:lang w:val="el-GR"/>
        </w:rPr>
      </w:pPr>
      <w:r>
        <w:rPr>
          <w:color w:val="000000"/>
          <w:szCs w:val="22"/>
        </w:rPr>
        <w:t>Email</w:t>
      </w:r>
      <w:proofErr w:type="gramStart"/>
      <w:r w:rsidRPr="00054B6B">
        <w:rPr>
          <w:color w:val="000000"/>
          <w:szCs w:val="22"/>
          <w:lang w:val="el-GR"/>
        </w:rPr>
        <w:t>:</w:t>
      </w:r>
      <w:r w:rsidRPr="00054B6B">
        <w:rPr>
          <w:color w:val="000000"/>
          <w:szCs w:val="22"/>
          <w:lang w:val="el-GR"/>
        </w:rPr>
        <w:tab/>
        <w:t>…………</w:t>
      </w:r>
      <w:proofErr w:type="gramEnd"/>
    </w:p>
    <w:p w:rsidR="00F522B8" w:rsidRPr="00054B6B" w:rsidRDefault="00F522B8" w:rsidP="00F522B8">
      <w:pPr>
        <w:pBdr>
          <w:top w:val="nil"/>
          <w:left w:val="nil"/>
          <w:bottom w:val="nil"/>
          <w:right w:val="nil"/>
          <w:between w:val="nil"/>
        </w:pBdr>
        <w:spacing w:after="0" w:line="240" w:lineRule="auto"/>
        <w:ind w:left="0" w:hanging="2"/>
        <w:rPr>
          <w:color w:val="000000"/>
          <w:szCs w:val="22"/>
          <w:lang w:val="el-GR"/>
        </w:rPr>
      </w:pPr>
    </w:p>
    <w:p w:rsidR="00F522B8" w:rsidRPr="00054B6B" w:rsidRDefault="00F522B8" w:rsidP="00F522B8">
      <w:pPr>
        <w:pBdr>
          <w:top w:val="nil"/>
          <w:left w:val="nil"/>
          <w:bottom w:val="nil"/>
          <w:right w:val="nil"/>
          <w:between w:val="nil"/>
        </w:pBdr>
        <w:spacing w:after="0" w:line="240" w:lineRule="auto"/>
        <w:ind w:left="0" w:hanging="2"/>
        <w:rPr>
          <w:b/>
          <w:color w:val="000000"/>
          <w:szCs w:val="22"/>
          <w:lang w:val="el-GR"/>
        </w:rPr>
      </w:pPr>
      <w:r w:rsidRPr="00054B6B">
        <w:rPr>
          <w:b/>
          <w:color w:val="000000"/>
          <w:szCs w:val="22"/>
          <w:lang w:val="el-GR"/>
        </w:rPr>
        <w:t xml:space="preserve">Στοιχεία Αναθέτουσας Αρχής </w:t>
      </w:r>
    </w:p>
    <w:p w:rsidR="00F522B8" w:rsidRPr="00054B6B" w:rsidRDefault="00F522B8" w:rsidP="00F522B8">
      <w:pPr>
        <w:pBdr>
          <w:top w:val="nil"/>
          <w:left w:val="nil"/>
          <w:bottom w:val="nil"/>
          <w:right w:val="nil"/>
          <w:between w:val="nil"/>
        </w:pBdr>
        <w:spacing w:after="0" w:line="240" w:lineRule="auto"/>
        <w:ind w:left="0" w:hanging="2"/>
        <w:rPr>
          <w:color w:val="000000"/>
          <w:szCs w:val="22"/>
          <w:lang w:val="el-GR"/>
        </w:rPr>
      </w:pPr>
      <w:r w:rsidRPr="00054B6B">
        <w:rPr>
          <w:color w:val="000000"/>
          <w:szCs w:val="22"/>
          <w:lang w:val="el-GR"/>
        </w:rPr>
        <w:t xml:space="preserve">ΥΠΟΥΡΓΕΙΟ ΠΟΛΙΤΙΣΜΟΥ </w:t>
      </w:r>
    </w:p>
    <w:p w:rsidR="00F522B8" w:rsidRPr="00054B6B" w:rsidRDefault="00F522B8" w:rsidP="00F522B8">
      <w:pPr>
        <w:pBdr>
          <w:top w:val="nil"/>
          <w:left w:val="nil"/>
          <w:bottom w:val="nil"/>
          <w:right w:val="nil"/>
          <w:between w:val="nil"/>
        </w:pBdr>
        <w:tabs>
          <w:tab w:val="left" w:pos="3491"/>
        </w:tabs>
        <w:spacing w:after="0" w:line="240" w:lineRule="auto"/>
        <w:ind w:left="0" w:hanging="2"/>
        <w:jc w:val="left"/>
        <w:rPr>
          <w:color w:val="000000"/>
          <w:szCs w:val="22"/>
          <w:lang w:val="el-GR"/>
        </w:rPr>
      </w:pPr>
      <w:r w:rsidRPr="00054B6B">
        <w:rPr>
          <w:color w:val="000000"/>
          <w:szCs w:val="22"/>
          <w:lang w:val="el-GR"/>
        </w:rPr>
        <w:t>ΓΕΝΙΚΗ ΔΙΕΥΘΥΝΣΗ ΑΡΧΑΙΟΤΗΤΩΝ &amp; ΠΟΛΙΤΙΣΤΙΚΗΣ ΚΛΗΡΟΝΟΜΙΑΣ</w:t>
      </w:r>
    </w:p>
    <w:p w:rsidR="00F522B8" w:rsidRPr="00054B6B" w:rsidRDefault="00F522B8" w:rsidP="00F522B8">
      <w:pPr>
        <w:pBdr>
          <w:top w:val="nil"/>
          <w:left w:val="nil"/>
          <w:bottom w:val="nil"/>
          <w:right w:val="nil"/>
          <w:between w:val="nil"/>
        </w:pBdr>
        <w:tabs>
          <w:tab w:val="left" w:pos="3491"/>
        </w:tabs>
        <w:spacing w:after="0" w:line="240" w:lineRule="auto"/>
        <w:ind w:left="0" w:hanging="2"/>
        <w:rPr>
          <w:color w:val="000000"/>
          <w:szCs w:val="22"/>
          <w:lang w:val="el-GR"/>
        </w:rPr>
      </w:pPr>
      <w:r w:rsidRPr="00054B6B">
        <w:rPr>
          <w:color w:val="000000"/>
          <w:szCs w:val="22"/>
          <w:lang w:val="el-GR"/>
        </w:rPr>
        <w:t>ΕΦΟΡΕΙΑ ΕΝΑΛΙΩΝ ΑΡΧΑΙΟΤΗΤΩΝ</w:t>
      </w:r>
    </w:p>
    <w:p w:rsidR="00F522B8" w:rsidRPr="00054B6B" w:rsidRDefault="00F522B8" w:rsidP="00F522B8">
      <w:pPr>
        <w:pBdr>
          <w:top w:val="nil"/>
          <w:left w:val="nil"/>
          <w:bottom w:val="nil"/>
          <w:right w:val="nil"/>
          <w:between w:val="nil"/>
        </w:pBdr>
        <w:tabs>
          <w:tab w:val="left" w:pos="3491"/>
        </w:tabs>
        <w:spacing w:after="0" w:line="240" w:lineRule="auto"/>
        <w:ind w:left="0" w:hanging="2"/>
        <w:rPr>
          <w:color w:val="000000"/>
          <w:szCs w:val="22"/>
          <w:lang w:val="el-GR"/>
        </w:rPr>
      </w:pPr>
      <w:r w:rsidRPr="00054B6B">
        <w:rPr>
          <w:color w:val="000000"/>
          <w:szCs w:val="22"/>
          <w:lang w:val="el-GR"/>
        </w:rPr>
        <w:t>Ερεχθείου 59 , ΤΚ: 117 42 - Αθήνα</w:t>
      </w:r>
      <w:r w:rsidRPr="00054B6B">
        <w:rPr>
          <w:color w:val="000000"/>
          <w:szCs w:val="22"/>
          <w:lang w:val="el-GR"/>
        </w:rPr>
        <w:tab/>
      </w:r>
    </w:p>
    <w:p w:rsidR="00F522B8" w:rsidRPr="00054B6B" w:rsidRDefault="00F522B8" w:rsidP="00F522B8">
      <w:pPr>
        <w:spacing w:after="0"/>
        <w:ind w:left="0" w:hanging="2"/>
        <w:rPr>
          <w:lang w:val="el-GR"/>
        </w:rPr>
      </w:pPr>
    </w:p>
    <w:p w:rsidR="00F522B8" w:rsidRPr="00054B6B" w:rsidRDefault="00F522B8" w:rsidP="00F522B8">
      <w:pPr>
        <w:pBdr>
          <w:top w:val="nil"/>
          <w:left w:val="nil"/>
          <w:bottom w:val="nil"/>
          <w:right w:val="nil"/>
          <w:between w:val="nil"/>
        </w:pBdr>
        <w:spacing w:after="0" w:line="240" w:lineRule="auto"/>
        <w:ind w:left="0" w:right="927" w:hanging="2"/>
        <w:rPr>
          <w:color w:val="000000"/>
          <w:szCs w:val="22"/>
          <w:lang w:val="el-GR"/>
        </w:rPr>
      </w:pPr>
      <w:r w:rsidRPr="00054B6B">
        <w:rPr>
          <w:color w:val="000000"/>
          <w:szCs w:val="22"/>
          <w:lang w:val="el-GR"/>
        </w:rPr>
        <w:t xml:space="preserve">Πράξη </w:t>
      </w:r>
      <w:proofErr w:type="spellStart"/>
      <w:r w:rsidRPr="00054B6B">
        <w:rPr>
          <w:color w:val="000000"/>
          <w:szCs w:val="22"/>
          <w:lang w:val="el-GR"/>
        </w:rPr>
        <w:t>Υποέργου</w:t>
      </w:r>
      <w:proofErr w:type="spellEnd"/>
      <w:r w:rsidRPr="00054B6B">
        <w:rPr>
          <w:color w:val="000000"/>
          <w:szCs w:val="22"/>
          <w:lang w:val="el-GR"/>
        </w:rPr>
        <w:t xml:space="preserve"> 2 – Προμήθεια Ναυδέτων ΕΕΑΧ της Πράξης «Δημιουργία Επισκέψιμων Ενάλιων Αρχαιολογικών Χώρων (ΕΕΑΧ) στην Αλόννησο και στο Δυτικό Παγασητικό», που υλοποιείται με τη μέθοδο της αρχαιολογικής αυτεπιστασίας από την Εφορεία Εναλίων Αρχαιοτήτων ΣΑΕ 2024ΕΠ00670041</w:t>
      </w:r>
    </w:p>
    <w:p w:rsidR="00F522B8" w:rsidRPr="00054B6B" w:rsidRDefault="00F522B8" w:rsidP="00F522B8">
      <w:pPr>
        <w:pBdr>
          <w:top w:val="nil"/>
          <w:left w:val="nil"/>
          <w:bottom w:val="nil"/>
          <w:right w:val="nil"/>
          <w:between w:val="nil"/>
        </w:pBdr>
        <w:spacing w:after="0" w:line="240" w:lineRule="auto"/>
        <w:ind w:left="0" w:right="927" w:hanging="2"/>
        <w:rPr>
          <w:color w:val="000000"/>
          <w:szCs w:val="22"/>
          <w:lang w:val="el-GR"/>
        </w:rPr>
      </w:pPr>
      <w:r>
        <w:rPr>
          <w:color w:val="000000"/>
          <w:szCs w:val="22"/>
          <w:lang w:val="el-GR"/>
        </w:rPr>
        <w:t>Διακήρυξη αριθ.</w:t>
      </w:r>
      <w:r>
        <w:rPr>
          <w:color w:val="000000"/>
          <w:szCs w:val="22"/>
          <w:lang w:val="el-GR"/>
        </w:rPr>
        <w:tab/>
      </w:r>
      <w:r>
        <w:rPr>
          <w:color w:val="000000"/>
          <w:szCs w:val="22"/>
          <w:lang w:val="el-GR"/>
        </w:rPr>
        <w:tab/>
        <w:t>7</w:t>
      </w:r>
      <w:r w:rsidRPr="00054B6B">
        <w:rPr>
          <w:color w:val="000000"/>
          <w:szCs w:val="22"/>
          <w:lang w:val="el-GR"/>
        </w:rPr>
        <w:t>/2025</w:t>
      </w:r>
      <w:r w:rsidR="00EB340A">
        <w:rPr>
          <w:color w:val="000000"/>
          <w:szCs w:val="22"/>
          <w:lang w:val="el-GR"/>
        </w:rPr>
        <w:t xml:space="preserve"> (ΕΠΑΝΑΠΡΟΚΗΡΥΞΗ)</w:t>
      </w:r>
    </w:p>
    <w:p w:rsidR="00F522B8" w:rsidRPr="00054B6B" w:rsidRDefault="00F522B8" w:rsidP="00F522B8">
      <w:pPr>
        <w:pBdr>
          <w:top w:val="nil"/>
          <w:left w:val="nil"/>
          <w:bottom w:val="nil"/>
          <w:right w:val="nil"/>
          <w:between w:val="nil"/>
        </w:pBdr>
        <w:spacing w:after="240" w:line="276" w:lineRule="auto"/>
        <w:ind w:left="0" w:right="927" w:hanging="2"/>
        <w:rPr>
          <w:color w:val="000000"/>
          <w:szCs w:val="22"/>
          <w:lang w:val="el-GR"/>
        </w:rPr>
      </w:pPr>
      <w:bookmarkStart w:id="0" w:name="_GoBack"/>
      <w:bookmarkEnd w:id="0"/>
    </w:p>
    <w:p w:rsidR="00F522B8" w:rsidRPr="00054B6B" w:rsidRDefault="00F522B8" w:rsidP="00F522B8">
      <w:pPr>
        <w:pBdr>
          <w:top w:val="nil"/>
          <w:left w:val="nil"/>
          <w:bottom w:val="nil"/>
          <w:right w:val="nil"/>
          <w:between w:val="nil"/>
        </w:pBdr>
        <w:spacing w:after="240" w:line="276" w:lineRule="auto"/>
        <w:ind w:left="0" w:right="927" w:hanging="2"/>
        <w:rPr>
          <w:color w:val="000000"/>
          <w:szCs w:val="22"/>
          <w:lang w:val="el-GR"/>
        </w:rPr>
      </w:pPr>
      <w:r w:rsidRPr="00054B6B">
        <w:rPr>
          <w:color w:val="000000"/>
          <w:szCs w:val="22"/>
          <w:lang w:val="el-GR"/>
        </w:rPr>
        <w:t>Σύμφωνα με την παραπάνω Διακήρυξή σας, σας υποβάλλουμε την προσφορά μας με τους κατωτέρω οικονομικούς όρους:</w:t>
      </w:r>
    </w:p>
    <w:tbl>
      <w:tblPr>
        <w:tblpPr w:leftFromText="180" w:rightFromText="180" w:vertAnchor="page" w:horzAnchor="margin" w:tblpY="9801"/>
        <w:tblW w:w="977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86" w:type="dxa"/>
          <w:right w:w="86" w:type="dxa"/>
        </w:tblCellMar>
        <w:tblLook w:val="0400" w:firstRow="0" w:lastRow="0" w:firstColumn="0" w:lastColumn="0" w:noHBand="0" w:noVBand="1"/>
      </w:tblPr>
      <w:tblGrid>
        <w:gridCol w:w="4815"/>
        <w:gridCol w:w="4962"/>
      </w:tblGrid>
      <w:tr w:rsidR="00F522B8" w:rsidTr="00F522B8">
        <w:trPr>
          <w:trHeight w:val="495"/>
        </w:trPr>
        <w:tc>
          <w:tcPr>
            <w:tcW w:w="9777" w:type="dxa"/>
            <w:gridSpan w:val="2"/>
            <w:shd w:val="clear" w:color="auto" w:fill="auto"/>
          </w:tcPr>
          <w:p w:rsidR="00F522B8" w:rsidRPr="002B34BF" w:rsidRDefault="00F522B8" w:rsidP="00501E65">
            <w:pPr>
              <w:spacing w:after="90" w:line="276" w:lineRule="auto"/>
              <w:ind w:left="0" w:hanging="2"/>
              <w:rPr>
                <w:b/>
                <w:lang w:val="el-GR"/>
              </w:rPr>
            </w:pPr>
          </w:p>
          <w:p w:rsidR="00F522B8" w:rsidRPr="002B34BF" w:rsidRDefault="00F522B8" w:rsidP="00501E65">
            <w:pPr>
              <w:spacing w:after="90" w:line="276" w:lineRule="auto"/>
              <w:ind w:left="0" w:hanging="2"/>
              <w:jc w:val="center"/>
              <w:rPr>
                <w:b/>
              </w:rPr>
            </w:pPr>
            <w:r w:rsidRPr="002B34BF">
              <w:rPr>
                <w:b/>
              </w:rPr>
              <w:t>ΟΙΚΟΝΟΜΙΚΗ ΠΡΟΣΦΟΡΑ</w:t>
            </w:r>
          </w:p>
        </w:tc>
      </w:tr>
      <w:tr w:rsidR="00F522B8" w:rsidRPr="00EB340A" w:rsidTr="00F522B8">
        <w:trPr>
          <w:trHeight w:val="261"/>
        </w:trPr>
        <w:tc>
          <w:tcPr>
            <w:tcW w:w="4815" w:type="dxa"/>
            <w:shd w:val="clear" w:color="auto" w:fill="auto"/>
          </w:tcPr>
          <w:p w:rsidR="00F522B8" w:rsidRPr="002B34BF" w:rsidRDefault="00F522B8" w:rsidP="00501E65">
            <w:pPr>
              <w:spacing w:after="0" w:line="276" w:lineRule="auto"/>
              <w:ind w:left="0" w:hanging="2"/>
              <w:rPr>
                <w:b/>
                <w:lang w:val="el-GR"/>
              </w:rPr>
            </w:pPr>
            <w:r w:rsidRPr="002B34BF">
              <w:rPr>
                <w:b/>
                <w:lang w:val="el-GR"/>
              </w:rPr>
              <w:t>ΣΥΝΟΛΙΚΗ ΤΙΜΗ ΧΩΡΙΣ Φ.Π.Α. (αριθμητικά)</w:t>
            </w:r>
          </w:p>
        </w:tc>
        <w:tc>
          <w:tcPr>
            <w:tcW w:w="4962" w:type="dxa"/>
            <w:shd w:val="clear" w:color="auto" w:fill="auto"/>
          </w:tcPr>
          <w:p w:rsidR="00F522B8" w:rsidRPr="002B34BF" w:rsidRDefault="00F522B8" w:rsidP="00501E65">
            <w:pPr>
              <w:spacing w:after="90" w:line="276" w:lineRule="auto"/>
              <w:ind w:left="0" w:hanging="2"/>
              <w:rPr>
                <w:lang w:val="el-GR"/>
              </w:rPr>
            </w:pPr>
          </w:p>
        </w:tc>
      </w:tr>
      <w:tr w:rsidR="00F522B8" w:rsidRPr="00EB340A" w:rsidTr="00F522B8">
        <w:trPr>
          <w:trHeight w:val="313"/>
        </w:trPr>
        <w:tc>
          <w:tcPr>
            <w:tcW w:w="4815" w:type="dxa"/>
            <w:shd w:val="clear" w:color="auto" w:fill="auto"/>
          </w:tcPr>
          <w:p w:rsidR="00F522B8" w:rsidRPr="002B34BF" w:rsidRDefault="00F522B8" w:rsidP="00501E65">
            <w:pPr>
              <w:spacing w:after="0" w:line="276" w:lineRule="auto"/>
              <w:ind w:left="0" w:hanging="2"/>
              <w:rPr>
                <w:b/>
                <w:lang w:val="el-GR"/>
              </w:rPr>
            </w:pPr>
            <w:r w:rsidRPr="002B34BF">
              <w:rPr>
                <w:b/>
                <w:lang w:val="el-GR"/>
              </w:rPr>
              <w:t>ΣΥΝΟΛΙΚΗ ΤΙΜΗ ΧΩΡΙΣ Φ.Π.Α. (ολογράφως)</w:t>
            </w:r>
          </w:p>
        </w:tc>
        <w:tc>
          <w:tcPr>
            <w:tcW w:w="4962" w:type="dxa"/>
            <w:shd w:val="clear" w:color="auto" w:fill="auto"/>
          </w:tcPr>
          <w:p w:rsidR="00F522B8" w:rsidRPr="002B34BF" w:rsidRDefault="00F522B8" w:rsidP="00501E65">
            <w:pPr>
              <w:spacing w:after="90" w:line="276" w:lineRule="auto"/>
              <w:ind w:left="0" w:hanging="2"/>
              <w:rPr>
                <w:lang w:val="el-GR"/>
              </w:rPr>
            </w:pPr>
          </w:p>
        </w:tc>
      </w:tr>
      <w:tr w:rsidR="00F522B8" w:rsidTr="00F522B8">
        <w:trPr>
          <w:trHeight w:val="351"/>
        </w:trPr>
        <w:tc>
          <w:tcPr>
            <w:tcW w:w="4815" w:type="dxa"/>
            <w:shd w:val="clear" w:color="auto" w:fill="auto"/>
          </w:tcPr>
          <w:p w:rsidR="00F522B8" w:rsidRPr="002B34BF" w:rsidRDefault="00F522B8" w:rsidP="00501E65">
            <w:pPr>
              <w:spacing w:after="0" w:line="276" w:lineRule="auto"/>
              <w:ind w:left="0" w:hanging="2"/>
              <w:rPr>
                <w:b/>
              </w:rPr>
            </w:pPr>
            <w:r w:rsidRPr="002B34BF">
              <w:rPr>
                <w:b/>
              </w:rPr>
              <w:t>Φ.Π.Α. 24%</w:t>
            </w:r>
          </w:p>
        </w:tc>
        <w:tc>
          <w:tcPr>
            <w:tcW w:w="4962" w:type="dxa"/>
            <w:shd w:val="clear" w:color="auto" w:fill="auto"/>
          </w:tcPr>
          <w:p w:rsidR="00F522B8" w:rsidRDefault="00F522B8" w:rsidP="00501E65">
            <w:pPr>
              <w:spacing w:after="90" w:line="276" w:lineRule="auto"/>
              <w:ind w:left="0" w:hanging="2"/>
            </w:pPr>
          </w:p>
        </w:tc>
      </w:tr>
      <w:tr w:rsidR="00F522B8" w:rsidRPr="00EB340A" w:rsidTr="00F522B8">
        <w:trPr>
          <w:trHeight w:val="363"/>
        </w:trPr>
        <w:tc>
          <w:tcPr>
            <w:tcW w:w="4815" w:type="dxa"/>
            <w:shd w:val="clear" w:color="auto" w:fill="auto"/>
          </w:tcPr>
          <w:p w:rsidR="00F522B8" w:rsidRPr="002B34BF" w:rsidRDefault="00F522B8" w:rsidP="00501E65">
            <w:pPr>
              <w:spacing w:after="0" w:line="276" w:lineRule="auto"/>
              <w:ind w:left="0" w:hanging="2"/>
              <w:rPr>
                <w:b/>
                <w:lang w:val="el-GR"/>
              </w:rPr>
            </w:pPr>
            <w:r w:rsidRPr="002B34BF">
              <w:rPr>
                <w:b/>
                <w:lang w:val="el-GR"/>
              </w:rPr>
              <w:t>ΣΥΝΟΛΙΚΗ ΤΙΜΗ ΜΕ Φ.Π.Α. 24% (αριθμητικά)</w:t>
            </w:r>
          </w:p>
        </w:tc>
        <w:tc>
          <w:tcPr>
            <w:tcW w:w="4962" w:type="dxa"/>
            <w:shd w:val="clear" w:color="auto" w:fill="auto"/>
          </w:tcPr>
          <w:p w:rsidR="00F522B8" w:rsidRPr="002B34BF" w:rsidRDefault="00F522B8" w:rsidP="00501E65">
            <w:pPr>
              <w:spacing w:after="90" w:line="276" w:lineRule="auto"/>
              <w:ind w:left="0" w:hanging="2"/>
              <w:rPr>
                <w:lang w:val="el-GR"/>
              </w:rPr>
            </w:pPr>
          </w:p>
        </w:tc>
      </w:tr>
      <w:tr w:rsidR="00F522B8" w:rsidRPr="00EB340A" w:rsidTr="00F522B8">
        <w:trPr>
          <w:trHeight w:val="660"/>
        </w:trPr>
        <w:tc>
          <w:tcPr>
            <w:tcW w:w="4815" w:type="dxa"/>
            <w:shd w:val="clear" w:color="auto" w:fill="auto"/>
          </w:tcPr>
          <w:p w:rsidR="00F522B8" w:rsidRPr="002B34BF" w:rsidRDefault="00F522B8" w:rsidP="00501E65">
            <w:pPr>
              <w:spacing w:after="90" w:line="276" w:lineRule="auto"/>
              <w:ind w:left="0" w:hanging="2"/>
              <w:rPr>
                <w:b/>
                <w:lang w:val="el-GR"/>
              </w:rPr>
            </w:pPr>
            <w:r w:rsidRPr="002B34BF">
              <w:rPr>
                <w:b/>
                <w:lang w:val="el-GR"/>
              </w:rPr>
              <w:t>ΣΥΝΟΛΙΚΗ ΤΙΜΗ ΜΕ Φ.Π.Α. 24% (ολογράφως)</w:t>
            </w:r>
          </w:p>
        </w:tc>
        <w:tc>
          <w:tcPr>
            <w:tcW w:w="4962" w:type="dxa"/>
            <w:shd w:val="clear" w:color="auto" w:fill="auto"/>
          </w:tcPr>
          <w:p w:rsidR="00F522B8" w:rsidRPr="002B34BF" w:rsidRDefault="00F522B8" w:rsidP="00501E65">
            <w:pPr>
              <w:spacing w:after="90" w:line="276" w:lineRule="auto"/>
              <w:ind w:left="0" w:hanging="2"/>
              <w:rPr>
                <w:lang w:val="el-GR"/>
              </w:rPr>
            </w:pPr>
          </w:p>
        </w:tc>
      </w:tr>
    </w:tbl>
    <w:p w:rsidR="00F522B8" w:rsidRPr="00054B6B" w:rsidRDefault="00F522B8" w:rsidP="00F522B8">
      <w:pPr>
        <w:pBdr>
          <w:top w:val="nil"/>
          <w:left w:val="nil"/>
          <w:bottom w:val="nil"/>
          <w:right w:val="nil"/>
          <w:between w:val="nil"/>
        </w:pBdr>
        <w:spacing w:after="240" w:line="276" w:lineRule="auto"/>
        <w:ind w:leftChars="0" w:left="0" w:right="927" w:firstLineChars="0" w:firstLine="0"/>
        <w:rPr>
          <w:color w:val="000000"/>
          <w:szCs w:val="22"/>
          <w:lang w:val="el-GR"/>
        </w:rPr>
      </w:pPr>
    </w:p>
    <w:p w:rsidR="00F522B8" w:rsidRDefault="00F522B8" w:rsidP="00F522B8">
      <w:pPr>
        <w:pBdr>
          <w:top w:val="nil"/>
          <w:left w:val="nil"/>
          <w:bottom w:val="nil"/>
          <w:right w:val="nil"/>
          <w:between w:val="nil"/>
        </w:pBdr>
        <w:spacing w:after="240" w:line="240" w:lineRule="auto"/>
        <w:ind w:left="0" w:right="927" w:hanging="2"/>
        <w:rPr>
          <w:color w:val="000000"/>
          <w:szCs w:val="22"/>
          <w:lang w:val="el-GR"/>
        </w:rPr>
      </w:pPr>
    </w:p>
    <w:tbl>
      <w:tblPr>
        <w:tblW w:w="977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81" w:type="dxa"/>
          <w:right w:w="81" w:type="dxa"/>
        </w:tblCellMar>
        <w:tblLook w:val="0400" w:firstRow="0" w:lastRow="0" w:firstColumn="0" w:lastColumn="0" w:noHBand="0" w:noVBand="1"/>
      </w:tblPr>
      <w:tblGrid>
        <w:gridCol w:w="1505"/>
        <w:gridCol w:w="5262"/>
        <w:gridCol w:w="3010"/>
      </w:tblGrid>
      <w:tr w:rsidR="00F522B8" w:rsidTr="00F522B8">
        <w:tc>
          <w:tcPr>
            <w:tcW w:w="1505"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jc w:val="center"/>
              <w:rPr>
                <w:b/>
                <w:color w:val="000000"/>
                <w:szCs w:val="22"/>
              </w:rPr>
            </w:pPr>
            <w:r w:rsidRPr="002B34BF">
              <w:rPr>
                <w:b/>
                <w:color w:val="000000"/>
                <w:szCs w:val="22"/>
              </w:rPr>
              <w:t>Α/Α</w:t>
            </w:r>
          </w:p>
        </w:tc>
        <w:tc>
          <w:tcPr>
            <w:tcW w:w="5262"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jc w:val="center"/>
              <w:rPr>
                <w:b/>
                <w:color w:val="000000"/>
                <w:szCs w:val="22"/>
              </w:rPr>
            </w:pPr>
            <w:r w:rsidRPr="002B34BF">
              <w:rPr>
                <w:b/>
                <w:color w:val="000000"/>
                <w:szCs w:val="22"/>
              </w:rPr>
              <w:t>ΤΡΟΠΟΣ ΠΛΗΡΩΜΗΣ</w:t>
            </w:r>
          </w:p>
        </w:tc>
        <w:tc>
          <w:tcPr>
            <w:tcW w:w="3010"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jc w:val="center"/>
              <w:rPr>
                <w:b/>
                <w:color w:val="000000"/>
                <w:szCs w:val="22"/>
              </w:rPr>
            </w:pPr>
            <w:r w:rsidRPr="002B34BF">
              <w:rPr>
                <w:b/>
                <w:color w:val="000000"/>
                <w:szCs w:val="22"/>
              </w:rPr>
              <w:t>ΕΠΙΛΟΓΗ</w:t>
            </w:r>
          </w:p>
        </w:tc>
      </w:tr>
      <w:tr w:rsidR="00F522B8" w:rsidRPr="00EB340A" w:rsidTr="00F522B8">
        <w:tc>
          <w:tcPr>
            <w:tcW w:w="1505"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jc w:val="center"/>
              <w:rPr>
                <w:color w:val="000000"/>
                <w:szCs w:val="22"/>
              </w:rPr>
            </w:pPr>
            <w:r w:rsidRPr="002B34BF">
              <w:rPr>
                <w:color w:val="000000"/>
                <w:szCs w:val="22"/>
              </w:rPr>
              <w:t>Α</w:t>
            </w:r>
          </w:p>
        </w:tc>
        <w:tc>
          <w:tcPr>
            <w:tcW w:w="5262" w:type="dxa"/>
            <w:shd w:val="clear" w:color="auto" w:fill="auto"/>
          </w:tcPr>
          <w:p w:rsidR="00F522B8" w:rsidRPr="002B34BF" w:rsidRDefault="00F522B8" w:rsidP="00501E65">
            <w:pPr>
              <w:spacing w:after="90" w:line="276" w:lineRule="auto"/>
              <w:ind w:left="0" w:hanging="2"/>
              <w:rPr>
                <w:color w:val="000000"/>
                <w:lang w:val="el-GR"/>
              </w:rPr>
            </w:pPr>
            <w:r w:rsidRPr="002B34BF">
              <w:rPr>
                <w:color w:val="000000"/>
                <w:lang w:val="el-GR"/>
              </w:rPr>
              <w:t xml:space="preserve">Το </w:t>
            </w:r>
            <w:r w:rsidRPr="002B34BF">
              <w:rPr>
                <w:b/>
                <w:color w:val="000000"/>
                <w:lang w:val="el-GR"/>
              </w:rPr>
              <w:t>100%</w:t>
            </w:r>
            <w:r w:rsidRPr="002B34BF">
              <w:rPr>
                <w:color w:val="000000"/>
                <w:lang w:val="el-GR"/>
              </w:rPr>
              <w:t xml:space="preserve"> της συμβατικής αξίας μετά την οριστική παραλαβή των υλικών</w:t>
            </w:r>
          </w:p>
        </w:tc>
        <w:tc>
          <w:tcPr>
            <w:tcW w:w="3010"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rPr>
                <w:color w:val="000000"/>
                <w:szCs w:val="22"/>
                <w:lang w:val="el-GR"/>
              </w:rPr>
            </w:pPr>
          </w:p>
        </w:tc>
      </w:tr>
      <w:tr w:rsidR="00F522B8" w:rsidRPr="00EB340A" w:rsidTr="00F522B8">
        <w:tc>
          <w:tcPr>
            <w:tcW w:w="1505"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jc w:val="center"/>
              <w:rPr>
                <w:color w:val="000000"/>
                <w:szCs w:val="22"/>
              </w:rPr>
            </w:pPr>
            <w:r w:rsidRPr="002B34BF">
              <w:rPr>
                <w:color w:val="000000"/>
                <w:szCs w:val="22"/>
              </w:rPr>
              <w:t>Β</w:t>
            </w:r>
          </w:p>
        </w:tc>
        <w:tc>
          <w:tcPr>
            <w:tcW w:w="5262"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rPr>
                <w:color w:val="000000"/>
                <w:szCs w:val="22"/>
                <w:lang w:val="el-GR"/>
              </w:rPr>
            </w:pPr>
            <w:r w:rsidRPr="002B34BF">
              <w:rPr>
                <w:color w:val="000000"/>
                <w:szCs w:val="22"/>
                <w:lang w:val="el-GR"/>
              </w:rPr>
              <w:t>Με τη χορήγηση έντοκης προκαταβολής μέχρι ποσοστού 20% της συμβατικής αξίας χωρίς Φ.Π.Α</w:t>
            </w:r>
          </w:p>
        </w:tc>
        <w:tc>
          <w:tcPr>
            <w:tcW w:w="3010" w:type="dxa"/>
            <w:shd w:val="clear" w:color="auto" w:fill="auto"/>
          </w:tcPr>
          <w:p w:rsidR="00F522B8" w:rsidRPr="002B34BF" w:rsidRDefault="00F522B8" w:rsidP="00501E65">
            <w:pPr>
              <w:pBdr>
                <w:top w:val="nil"/>
                <w:left w:val="nil"/>
                <w:bottom w:val="nil"/>
                <w:right w:val="nil"/>
                <w:between w:val="nil"/>
              </w:pBdr>
              <w:spacing w:after="180" w:line="276" w:lineRule="auto"/>
              <w:ind w:left="0" w:right="695" w:hanging="2"/>
              <w:rPr>
                <w:color w:val="000000"/>
                <w:szCs w:val="22"/>
                <w:lang w:val="el-GR"/>
              </w:rPr>
            </w:pPr>
          </w:p>
        </w:tc>
      </w:tr>
    </w:tbl>
    <w:p w:rsidR="00F522B8" w:rsidRDefault="00F522B8" w:rsidP="00F522B8">
      <w:pPr>
        <w:pBdr>
          <w:top w:val="nil"/>
          <w:left w:val="nil"/>
          <w:bottom w:val="nil"/>
          <w:right w:val="nil"/>
          <w:between w:val="nil"/>
        </w:pBdr>
        <w:spacing w:after="240" w:line="240" w:lineRule="auto"/>
        <w:ind w:left="0" w:right="927" w:hanging="2"/>
        <w:rPr>
          <w:color w:val="000000"/>
          <w:szCs w:val="22"/>
          <w:lang w:val="el-GR"/>
        </w:rPr>
      </w:pPr>
    </w:p>
    <w:p w:rsidR="00F522B8" w:rsidRDefault="00F522B8" w:rsidP="00F522B8">
      <w:pPr>
        <w:pBdr>
          <w:top w:val="nil"/>
          <w:left w:val="nil"/>
          <w:bottom w:val="nil"/>
          <w:right w:val="nil"/>
          <w:between w:val="nil"/>
        </w:pBdr>
        <w:spacing w:after="240" w:line="240" w:lineRule="auto"/>
        <w:ind w:left="0" w:right="927" w:hanging="2"/>
        <w:rPr>
          <w:color w:val="000000"/>
          <w:szCs w:val="22"/>
          <w:lang w:val="el-GR"/>
        </w:rPr>
      </w:pPr>
    </w:p>
    <w:p w:rsidR="00F522B8" w:rsidRDefault="00F522B8" w:rsidP="00F522B8">
      <w:pPr>
        <w:pBdr>
          <w:top w:val="nil"/>
          <w:left w:val="nil"/>
          <w:bottom w:val="nil"/>
          <w:right w:val="nil"/>
          <w:between w:val="nil"/>
        </w:pBdr>
        <w:spacing w:after="240" w:line="240" w:lineRule="auto"/>
        <w:ind w:left="0" w:right="927" w:hanging="2"/>
        <w:rPr>
          <w:color w:val="000000"/>
          <w:szCs w:val="22"/>
          <w:lang w:val="el-GR"/>
        </w:rPr>
      </w:pPr>
    </w:p>
    <w:p w:rsidR="00F522B8" w:rsidRPr="00054B6B" w:rsidRDefault="00F522B8" w:rsidP="00F522B8">
      <w:pPr>
        <w:pBdr>
          <w:top w:val="nil"/>
          <w:left w:val="nil"/>
          <w:bottom w:val="nil"/>
          <w:right w:val="nil"/>
          <w:between w:val="nil"/>
        </w:pBdr>
        <w:spacing w:after="240" w:line="240" w:lineRule="auto"/>
        <w:ind w:left="0" w:right="927" w:hanging="2"/>
        <w:rPr>
          <w:color w:val="000000"/>
          <w:szCs w:val="22"/>
          <w:lang w:val="el-GR"/>
        </w:rPr>
      </w:pPr>
    </w:p>
    <w:p w:rsidR="00F522B8" w:rsidRPr="00054B6B" w:rsidRDefault="00F522B8" w:rsidP="00F522B8">
      <w:pPr>
        <w:spacing w:after="240" w:line="240" w:lineRule="auto"/>
        <w:ind w:left="0" w:right="927" w:hanging="2"/>
        <w:rPr>
          <w:lang w:val="el-GR"/>
        </w:rPr>
      </w:pPr>
      <w:r w:rsidRPr="00054B6B">
        <w:rPr>
          <w:lang w:val="el-GR"/>
        </w:rPr>
        <w:t>Ο χρόνος ισχύος της προ</w:t>
      </w:r>
      <w:r>
        <w:rPr>
          <w:lang w:val="el-GR"/>
        </w:rPr>
        <w:t xml:space="preserve">σφοράς είναι </w:t>
      </w:r>
      <w:r w:rsidRPr="00054B6B">
        <w:rPr>
          <w:lang w:val="el-GR"/>
        </w:rPr>
        <w:t>12 μήνες από την επομένη της καταληκτικής ημερομηνίας υποβολής των προσφορών.</w:t>
      </w:r>
    </w:p>
    <w:p w:rsidR="00F522B8" w:rsidRPr="00054B6B" w:rsidRDefault="00F522B8" w:rsidP="00F522B8">
      <w:pPr>
        <w:pBdr>
          <w:top w:val="nil"/>
          <w:left w:val="nil"/>
          <w:bottom w:val="nil"/>
          <w:right w:val="nil"/>
          <w:between w:val="nil"/>
        </w:pBdr>
        <w:spacing w:after="240" w:line="240" w:lineRule="auto"/>
        <w:ind w:left="0" w:right="927" w:hanging="2"/>
        <w:rPr>
          <w:color w:val="000000"/>
          <w:szCs w:val="22"/>
          <w:lang w:val="el-GR"/>
        </w:rPr>
      </w:pPr>
    </w:p>
    <w:p w:rsidR="00F522B8" w:rsidRPr="00054B6B" w:rsidRDefault="00F522B8" w:rsidP="00F522B8">
      <w:pPr>
        <w:pBdr>
          <w:top w:val="nil"/>
          <w:left w:val="nil"/>
          <w:bottom w:val="nil"/>
          <w:right w:val="nil"/>
          <w:between w:val="nil"/>
        </w:pBdr>
        <w:spacing w:after="240" w:line="240" w:lineRule="auto"/>
        <w:ind w:left="0" w:right="927" w:hanging="2"/>
        <w:jc w:val="center"/>
        <w:rPr>
          <w:color w:val="000000"/>
          <w:szCs w:val="22"/>
          <w:lang w:val="el-GR"/>
        </w:rPr>
      </w:pPr>
      <w:r w:rsidRPr="00054B6B">
        <w:rPr>
          <w:color w:val="000000"/>
          <w:szCs w:val="22"/>
          <w:lang w:val="el-GR"/>
        </w:rPr>
        <w:t>Ο προσφέρων</w:t>
      </w:r>
    </w:p>
    <w:p w:rsidR="00F522B8" w:rsidRPr="00054B6B" w:rsidRDefault="00F522B8" w:rsidP="00F522B8">
      <w:pPr>
        <w:pBdr>
          <w:top w:val="nil"/>
          <w:left w:val="nil"/>
          <w:bottom w:val="nil"/>
          <w:right w:val="nil"/>
          <w:between w:val="nil"/>
        </w:pBdr>
        <w:spacing w:after="240" w:line="240" w:lineRule="auto"/>
        <w:ind w:left="0" w:right="927" w:hanging="2"/>
        <w:jc w:val="center"/>
        <w:rPr>
          <w:color w:val="000000"/>
          <w:szCs w:val="22"/>
          <w:lang w:val="el-GR"/>
        </w:rPr>
      </w:pPr>
    </w:p>
    <w:p w:rsidR="00F522B8" w:rsidRPr="00054B6B" w:rsidRDefault="00F522B8" w:rsidP="00F522B8">
      <w:pPr>
        <w:pBdr>
          <w:top w:val="nil"/>
          <w:left w:val="nil"/>
          <w:bottom w:val="nil"/>
          <w:right w:val="nil"/>
          <w:between w:val="nil"/>
        </w:pBdr>
        <w:spacing w:after="0" w:line="240" w:lineRule="auto"/>
        <w:ind w:left="0" w:right="927" w:hanging="2"/>
        <w:jc w:val="center"/>
        <w:rPr>
          <w:color w:val="000000"/>
          <w:szCs w:val="22"/>
          <w:lang w:val="el-GR"/>
        </w:rPr>
      </w:pPr>
      <w:r w:rsidRPr="00054B6B">
        <w:rPr>
          <w:color w:val="000000"/>
          <w:szCs w:val="22"/>
          <w:lang w:val="el-GR"/>
        </w:rPr>
        <w:t>(Υπογραφή &amp; σφραγίδα της εταιρείας)</w:t>
      </w:r>
    </w:p>
    <w:p w:rsidR="00F522B8" w:rsidRPr="00054B6B" w:rsidRDefault="00F522B8" w:rsidP="00F522B8">
      <w:pPr>
        <w:pBdr>
          <w:top w:val="nil"/>
          <w:left w:val="nil"/>
          <w:bottom w:val="nil"/>
          <w:right w:val="nil"/>
          <w:between w:val="nil"/>
        </w:pBdr>
        <w:spacing w:after="0" w:line="240" w:lineRule="auto"/>
        <w:ind w:left="0" w:right="927" w:hanging="2"/>
        <w:jc w:val="center"/>
        <w:rPr>
          <w:color w:val="000000"/>
          <w:szCs w:val="22"/>
          <w:lang w:val="el-GR"/>
        </w:rPr>
      </w:pPr>
      <w:r w:rsidRPr="00054B6B">
        <w:rPr>
          <w:color w:val="000000"/>
          <w:szCs w:val="22"/>
          <w:lang w:val="el-GR"/>
        </w:rPr>
        <w:t>(Ονοματεπώνυμο &amp; ιδιότητα στην εταιρεία)</w:t>
      </w:r>
    </w:p>
    <w:p w:rsidR="00F522B8" w:rsidRPr="00054B6B" w:rsidRDefault="00F522B8" w:rsidP="00F522B8">
      <w:pPr>
        <w:pBdr>
          <w:top w:val="nil"/>
          <w:left w:val="nil"/>
          <w:bottom w:val="nil"/>
          <w:right w:val="nil"/>
          <w:between w:val="nil"/>
        </w:pBdr>
        <w:spacing w:after="0" w:line="240" w:lineRule="auto"/>
        <w:ind w:left="0" w:right="927" w:hanging="2"/>
        <w:jc w:val="center"/>
        <w:rPr>
          <w:color w:val="000000"/>
          <w:szCs w:val="22"/>
          <w:lang w:val="el-GR"/>
        </w:rPr>
      </w:pPr>
    </w:p>
    <w:p w:rsidR="00F522B8" w:rsidRPr="00054B6B" w:rsidRDefault="00F522B8" w:rsidP="00F522B8">
      <w:pPr>
        <w:spacing w:before="57" w:after="57" w:line="240" w:lineRule="auto"/>
        <w:ind w:left="0" w:hanging="2"/>
        <w:rPr>
          <w:color w:val="5B9BD5"/>
          <w:lang w:val="el-GR"/>
        </w:rPr>
      </w:pPr>
    </w:p>
    <w:p w:rsidR="00F522B8" w:rsidRPr="00054B6B" w:rsidRDefault="00F522B8" w:rsidP="00F522B8">
      <w:pPr>
        <w:spacing w:before="57" w:after="57" w:line="240" w:lineRule="auto"/>
        <w:ind w:left="0" w:hanging="2"/>
        <w:rPr>
          <w:color w:val="000000"/>
          <w:lang w:val="el-GR"/>
        </w:rPr>
      </w:pPr>
      <w:bookmarkStart w:id="1" w:name="_heading=h.48pi1tg" w:colFirst="0" w:colLast="0"/>
      <w:bookmarkEnd w:id="1"/>
    </w:p>
    <w:p w:rsidR="00013541" w:rsidRPr="00F522B8" w:rsidRDefault="000F6414" w:rsidP="00F522B8">
      <w:pPr>
        <w:ind w:left="0" w:hanging="2"/>
        <w:rPr>
          <w:lang w:val="el-GR"/>
        </w:rPr>
      </w:pPr>
    </w:p>
    <w:sectPr w:rsidR="00013541" w:rsidRPr="00F522B8" w:rsidSect="00F522B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414" w:rsidRDefault="000F6414" w:rsidP="0097167D">
      <w:pPr>
        <w:spacing w:after="0" w:line="240" w:lineRule="auto"/>
        <w:ind w:left="0" w:hanging="2"/>
      </w:pPr>
      <w:r>
        <w:separator/>
      </w:r>
    </w:p>
  </w:endnote>
  <w:endnote w:type="continuationSeparator" w:id="0">
    <w:p w:rsidR="000F6414" w:rsidRDefault="000F6414" w:rsidP="0097167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4"/>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4"/>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414" w:rsidRDefault="000F6414" w:rsidP="0097167D">
      <w:pPr>
        <w:spacing w:after="0" w:line="240" w:lineRule="auto"/>
        <w:ind w:left="0" w:hanging="2"/>
      </w:pPr>
      <w:r>
        <w:separator/>
      </w:r>
    </w:p>
  </w:footnote>
  <w:footnote w:type="continuationSeparator" w:id="0">
    <w:p w:rsidR="000F6414" w:rsidRDefault="000F6414" w:rsidP="0097167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3"/>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3"/>
      <w:ind w:left="0" w:hanging="2"/>
    </w:pPr>
    <w:r w:rsidRPr="002B34BF">
      <w:rPr>
        <w:noProof/>
        <w:color w:val="000000"/>
        <w:szCs w:val="22"/>
        <w:lang w:val="el-GR" w:eastAsia="el-GR"/>
      </w:rPr>
      <w:drawing>
        <wp:inline distT="0" distB="0" distL="0" distR="0">
          <wp:extent cx="5274310" cy="813328"/>
          <wp:effectExtent l="0" t="0" r="2540" b="635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1332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67D" w:rsidRDefault="0097167D">
    <w:pPr>
      <w:pStyle w:val="a3"/>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B25B3"/>
    <w:multiLevelType w:val="multilevel"/>
    <w:tmpl w:val="E2521136"/>
    <w:lvl w:ilvl="0">
      <w:start w:val="1"/>
      <w:numFmt w:val="decimal"/>
      <w:lvlText w:val="φ-%1"/>
      <w:lvlJc w:val="left"/>
      <w:pPr>
        <w:ind w:left="716" w:hanging="360"/>
      </w:pPr>
      <w:rPr>
        <w:rFonts w:ascii="Calibri" w:eastAsia="Calibri" w:hAnsi="Calibri" w:cs="Calibri"/>
      </w:rPr>
    </w:lvl>
    <w:lvl w:ilvl="1">
      <w:start w:val="1"/>
      <w:numFmt w:val="lowerLetter"/>
      <w:lvlText w:val="%2."/>
      <w:lvlJc w:val="left"/>
      <w:pPr>
        <w:ind w:left="1436" w:hanging="360"/>
      </w:pPr>
    </w:lvl>
    <w:lvl w:ilvl="2">
      <w:start w:val="1"/>
      <w:numFmt w:val="lowerRoman"/>
      <w:lvlText w:val="%3."/>
      <w:lvlJc w:val="right"/>
      <w:pPr>
        <w:ind w:left="2156" w:hanging="180"/>
      </w:pPr>
    </w:lvl>
    <w:lvl w:ilvl="3">
      <w:start w:val="1"/>
      <w:numFmt w:val="decimal"/>
      <w:lvlText w:val="%4."/>
      <w:lvlJc w:val="left"/>
      <w:pPr>
        <w:ind w:left="2876" w:hanging="360"/>
      </w:pPr>
    </w:lvl>
    <w:lvl w:ilvl="4">
      <w:start w:val="1"/>
      <w:numFmt w:val="lowerLetter"/>
      <w:lvlText w:val="%5."/>
      <w:lvlJc w:val="left"/>
      <w:pPr>
        <w:ind w:left="3596" w:hanging="360"/>
      </w:pPr>
    </w:lvl>
    <w:lvl w:ilvl="5">
      <w:start w:val="1"/>
      <w:numFmt w:val="lowerRoman"/>
      <w:lvlText w:val="%6."/>
      <w:lvlJc w:val="right"/>
      <w:pPr>
        <w:ind w:left="4316" w:hanging="180"/>
      </w:pPr>
    </w:lvl>
    <w:lvl w:ilvl="6">
      <w:start w:val="1"/>
      <w:numFmt w:val="decimal"/>
      <w:lvlText w:val="%7."/>
      <w:lvlJc w:val="left"/>
      <w:pPr>
        <w:ind w:left="5036" w:hanging="360"/>
      </w:pPr>
    </w:lvl>
    <w:lvl w:ilvl="7">
      <w:start w:val="1"/>
      <w:numFmt w:val="lowerLetter"/>
      <w:lvlText w:val="%8."/>
      <w:lvlJc w:val="left"/>
      <w:pPr>
        <w:ind w:left="5756" w:hanging="360"/>
      </w:pPr>
    </w:lvl>
    <w:lvl w:ilvl="8">
      <w:start w:val="1"/>
      <w:numFmt w:val="lowerRoman"/>
      <w:lvlText w:val="%9."/>
      <w:lvlJc w:val="right"/>
      <w:pPr>
        <w:ind w:left="64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7D"/>
    <w:rsid w:val="000F6414"/>
    <w:rsid w:val="003A7F72"/>
    <w:rsid w:val="00532F3B"/>
    <w:rsid w:val="00563983"/>
    <w:rsid w:val="00726DEC"/>
    <w:rsid w:val="0097167D"/>
    <w:rsid w:val="00B05F91"/>
    <w:rsid w:val="00DF7B8E"/>
    <w:rsid w:val="00EB340A"/>
    <w:rsid w:val="00F522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D6EE"/>
  <w15:chartTrackingRefBased/>
  <w15:docId w15:val="{C4AE1933-93DF-4B06-A662-A622F6AB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67D"/>
    <w:pPr>
      <w:spacing w:after="120" w:line="1" w:lineRule="atLeast"/>
      <w:ind w:leftChars="-1" w:left="-1" w:hangingChars="1" w:hanging="1"/>
      <w:jc w:val="both"/>
      <w:textAlignment w:val="top"/>
      <w:outlineLvl w:val="0"/>
    </w:pPr>
    <w:rPr>
      <w:rFonts w:ascii="Calibri" w:eastAsia="Calibri" w:hAnsi="Calibri" w:cs="Calibri"/>
      <w:position w:val="-1"/>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167D"/>
    <w:pPr>
      <w:tabs>
        <w:tab w:val="center" w:pos="4153"/>
        <w:tab w:val="right" w:pos="8306"/>
      </w:tabs>
      <w:spacing w:after="0" w:line="240" w:lineRule="auto"/>
    </w:pPr>
  </w:style>
  <w:style w:type="character" w:customStyle="1" w:styleId="Char">
    <w:name w:val="Κεφαλίδα Char"/>
    <w:basedOn w:val="a0"/>
    <w:link w:val="a3"/>
    <w:uiPriority w:val="99"/>
    <w:rsid w:val="0097167D"/>
    <w:rPr>
      <w:rFonts w:ascii="Calibri" w:eastAsia="Calibri" w:hAnsi="Calibri" w:cs="Calibri"/>
      <w:position w:val="-1"/>
      <w:szCs w:val="24"/>
      <w:lang w:val="en-GB" w:eastAsia="ar-SA"/>
    </w:rPr>
  </w:style>
  <w:style w:type="paragraph" w:styleId="a4">
    <w:name w:val="footer"/>
    <w:basedOn w:val="a"/>
    <w:link w:val="Char0"/>
    <w:uiPriority w:val="99"/>
    <w:unhideWhenUsed/>
    <w:rsid w:val="0097167D"/>
    <w:pPr>
      <w:tabs>
        <w:tab w:val="center" w:pos="4153"/>
        <w:tab w:val="right" w:pos="8306"/>
      </w:tabs>
      <w:spacing w:after="0" w:line="240" w:lineRule="auto"/>
    </w:pPr>
  </w:style>
  <w:style w:type="character" w:customStyle="1" w:styleId="Char0">
    <w:name w:val="Υποσέλιδο Char"/>
    <w:basedOn w:val="a0"/>
    <w:link w:val="a4"/>
    <w:uiPriority w:val="99"/>
    <w:rsid w:val="0097167D"/>
    <w:rPr>
      <w:rFonts w:ascii="Calibri" w:eastAsia="Calibri" w:hAnsi="Calibri" w:cs="Calibri"/>
      <w:position w:val="-1"/>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1CF27107-27AC-416D-BCB8-3EA9553BF00E}"/>
</file>

<file path=customXml/itemProps2.xml><?xml version="1.0" encoding="utf-8"?>
<ds:datastoreItem xmlns:ds="http://schemas.openxmlformats.org/officeDocument/2006/customXml" ds:itemID="{AFB1A2DB-59C7-47AB-B57C-FD02B2659753}"/>
</file>

<file path=customXml/itemProps3.xml><?xml version="1.0" encoding="utf-8"?>
<ds:datastoreItem xmlns:ds="http://schemas.openxmlformats.org/officeDocument/2006/customXml" ds:itemID="{98BC2F8E-6E7D-4D96-AA71-03A86AFE3F22}"/>
</file>

<file path=customXml/itemProps4.xml><?xml version="1.0" encoding="utf-8"?>
<ds:datastoreItem xmlns:ds="http://schemas.openxmlformats.org/officeDocument/2006/customXml" ds:itemID="{3792E8B2-A123-4A46-B105-8051808B7E12}"/>
</file>

<file path=docProps/app.xml><?xml version="1.0" encoding="utf-8"?>
<Properties xmlns="http://schemas.openxmlformats.org/officeDocument/2006/extended-properties" xmlns:vt="http://schemas.openxmlformats.org/officeDocument/2006/docPropsVTypes">
  <Template>Normal</Template>
  <TotalTime>2</TotalTime>
  <Pages>2</Pages>
  <Words>218</Words>
  <Characters>1180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VI (ΕΠΑΝΑΠΡΟΚΗΡΥΞΗ)</dc:title>
  <dc:subject/>
  <dc:creator>eeaxp</dc:creator>
  <cp:keywords/>
  <dc:description/>
  <cp:lastModifiedBy>eeaxp</cp:lastModifiedBy>
  <cp:revision>4</cp:revision>
  <dcterms:created xsi:type="dcterms:W3CDTF">2025-07-16T13:03:00Z</dcterms:created>
  <dcterms:modified xsi:type="dcterms:W3CDTF">2025-10-23T09:50:00Z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